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A9" w:rsidRPr="003569A9" w:rsidRDefault="003569A9" w:rsidP="003569A9">
      <w:pPr>
        <w:widowControl/>
        <w:shd w:val="clear" w:color="auto" w:fill="FFFFFF"/>
        <w:spacing w:line="360" w:lineRule="atLeast"/>
        <w:jc w:val="center"/>
        <w:outlineLvl w:val="0"/>
        <w:rPr>
          <w:rFonts w:ascii="微软雅黑" w:eastAsia="微软雅黑" w:hAnsi="微软雅黑" w:cs="宋体"/>
          <w:b/>
          <w:bCs/>
          <w:color w:val="444444"/>
          <w:kern w:val="36"/>
          <w:sz w:val="32"/>
          <w:szCs w:val="32"/>
        </w:rPr>
      </w:pPr>
      <w:r w:rsidRPr="003569A9">
        <w:rPr>
          <w:rFonts w:ascii="微软雅黑" w:eastAsia="微软雅黑" w:hAnsi="微软雅黑" w:cs="宋体" w:hint="eastAsia"/>
          <w:b/>
          <w:bCs/>
          <w:color w:val="444444"/>
          <w:kern w:val="36"/>
          <w:sz w:val="32"/>
          <w:szCs w:val="32"/>
        </w:rPr>
        <w:t>关于印发《中央行政单位通用办公设备家具配置标准》的通知</w:t>
      </w:r>
    </w:p>
    <w:p w:rsidR="003569A9" w:rsidRPr="003569A9" w:rsidRDefault="003569A9" w:rsidP="003569A9">
      <w:pPr>
        <w:widowControl/>
        <w:shd w:val="clear" w:color="auto" w:fill="FFFFFF"/>
        <w:jc w:val="center"/>
        <w:rPr>
          <w:rFonts w:ascii="微软雅黑" w:eastAsia="微软雅黑" w:hAnsi="微软雅黑" w:cs="宋体" w:hint="eastAsia"/>
          <w:color w:val="555555"/>
          <w:kern w:val="0"/>
          <w:sz w:val="18"/>
          <w:szCs w:val="18"/>
        </w:rPr>
      </w:pPr>
      <w:r w:rsidRPr="003569A9">
        <w:rPr>
          <w:rFonts w:ascii="微软雅黑" w:eastAsia="微软雅黑" w:hAnsi="微软雅黑" w:cs="宋体" w:hint="eastAsia"/>
          <w:color w:val="999999"/>
          <w:kern w:val="0"/>
          <w:sz w:val="18"/>
          <w:szCs w:val="18"/>
        </w:rPr>
        <w:t>发布时间： 2016-09-26 09:04:24</w:t>
      </w:r>
      <w:r w:rsidRPr="003569A9">
        <w:rPr>
          <w:rFonts w:ascii="微软雅黑" w:eastAsia="微软雅黑" w:hAnsi="微软雅黑" w:cs="宋体" w:hint="eastAsia"/>
          <w:color w:val="555555"/>
          <w:kern w:val="0"/>
          <w:sz w:val="18"/>
          <w:szCs w:val="18"/>
        </w:rPr>
        <w:t> </w:t>
      </w:r>
      <w:r w:rsidRPr="003569A9">
        <w:rPr>
          <w:rFonts w:ascii="微软雅黑" w:eastAsia="微软雅黑" w:hAnsi="微软雅黑" w:cs="宋体" w:hint="eastAsia"/>
          <w:color w:val="999999"/>
          <w:kern w:val="0"/>
          <w:sz w:val="18"/>
          <w:szCs w:val="18"/>
        </w:rPr>
        <w:t>已阅读：336</w:t>
      </w:r>
    </w:p>
    <w:p w:rsidR="003569A9" w:rsidRPr="003569A9" w:rsidRDefault="003569A9" w:rsidP="003569A9">
      <w:pPr>
        <w:widowControl/>
        <w:shd w:val="clear" w:color="auto" w:fill="FFFFFF"/>
        <w:spacing w:line="840" w:lineRule="atLeast"/>
        <w:jc w:val="center"/>
        <w:rPr>
          <w:rFonts w:ascii="微软雅黑" w:eastAsia="微软雅黑" w:hAnsi="微软雅黑" w:cs="宋体" w:hint="eastAsia"/>
          <w:color w:val="555555"/>
          <w:kern w:val="0"/>
          <w:szCs w:val="21"/>
        </w:rPr>
      </w:pPr>
      <w:r w:rsidRPr="003569A9">
        <w:rPr>
          <w:rFonts w:ascii="宋体" w:eastAsia="宋体" w:hAnsi="宋体" w:cs="宋体" w:hint="eastAsia"/>
          <w:b/>
          <w:bCs/>
          <w:color w:val="555555"/>
          <w:kern w:val="0"/>
          <w:sz w:val="24"/>
          <w:szCs w:val="24"/>
        </w:rPr>
        <w:t>关于印发《中央行政单位通用办公设备家具配置标准》的通知</w:t>
      </w:r>
    </w:p>
    <w:p w:rsidR="003569A9" w:rsidRPr="003569A9" w:rsidRDefault="003569A9" w:rsidP="003569A9">
      <w:pPr>
        <w:widowControl/>
        <w:shd w:val="clear" w:color="auto" w:fill="FFFFFF"/>
        <w:spacing w:line="450" w:lineRule="atLeast"/>
        <w:jc w:val="center"/>
        <w:rPr>
          <w:rFonts w:ascii="微软雅黑" w:eastAsia="微软雅黑" w:hAnsi="微软雅黑" w:cs="宋体" w:hint="eastAsia"/>
          <w:color w:val="555555"/>
          <w:kern w:val="0"/>
          <w:szCs w:val="21"/>
        </w:rPr>
      </w:pPr>
      <w:r w:rsidRPr="003569A9">
        <w:rPr>
          <w:rFonts w:ascii="宋体" w:eastAsia="宋体" w:hAnsi="宋体" w:cs="宋体" w:hint="eastAsia"/>
          <w:b/>
          <w:bCs/>
          <w:color w:val="555555"/>
          <w:kern w:val="0"/>
          <w:sz w:val="24"/>
          <w:szCs w:val="24"/>
        </w:rPr>
        <w:t>财资[2016]27号</w:t>
      </w:r>
    </w:p>
    <w:p w:rsidR="003569A9" w:rsidRPr="003569A9" w:rsidRDefault="003569A9" w:rsidP="003569A9">
      <w:pPr>
        <w:widowControl/>
        <w:shd w:val="clear" w:color="auto" w:fill="FFFFFF"/>
        <w:spacing w:line="450" w:lineRule="atLeast"/>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党中央有关部门，国务院各部委、各直属机构，高法院，高检院，各民主党派中央，有关人民团体：</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为了加强中央行政单位通用办公设备、家具配置管理，加快推进资产管理与预算管理有机结合，推进资产管理和预算管理的科学化、规范化，我们结合改革和管理的有关要求，制定了《中央行政单位通用办公设备家具配置标准》。现印发给你们，请遵照执行。执行中有何问题，请及时向我们反馈。</w:t>
      </w:r>
    </w:p>
    <w:p w:rsidR="003569A9" w:rsidRPr="003569A9" w:rsidRDefault="003569A9" w:rsidP="003569A9">
      <w:pPr>
        <w:widowControl/>
        <w:shd w:val="clear" w:color="auto" w:fill="FFFFFF"/>
        <w:spacing w:line="480" w:lineRule="atLeast"/>
        <w:jc w:val="righ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财政部</w:t>
      </w:r>
    </w:p>
    <w:p w:rsidR="003569A9" w:rsidRPr="003569A9" w:rsidRDefault="003569A9" w:rsidP="003569A9">
      <w:pPr>
        <w:widowControl/>
        <w:shd w:val="clear" w:color="auto" w:fill="FFFFFF"/>
        <w:spacing w:line="480" w:lineRule="atLeast"/>
        <w:jc w:val="righ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全国人大常委会办公厅</w:t>
      </w:r>
    </w:p>
    <w:p w:rsidR="003569A9" w:rsidRPr="003569A9" w:rsidRDefault="003569A9" w:rsidP="003569A9">
      <w:pPr>
        <w:widowControl/>
        <w:shd w:val="clear" w:color="auto" w:fill="FFFFFF"/>
        <w:spacing w:line="480" w:lineRule="atLeast"/>
        <w:jc w:val="righ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政协全国委员会办公厅</w:t>
      </w:r>
    </w:p>
    <w:p w:rsidR="003569A9" w:rsidRPr="003569A9" w:rsidRDefault="003569A9" w:rsidP="003569A9">
      <w:pPr>
        <w:widowControl/>
        <w:shd w:val="clear" w:color="auto" w:fill="FFFFFF"/>
        <w:spacing w:line="480" w:lineRule="atLeast"/>
        <w:jc w:val="righ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国管局</w:t>
      </w:r>
    </w:p>
    <w:p w:rsidR="003569A9" w:rsidRPr="003569A9" w:rsidRDefault="003569A9" w:rsidP="003569A9">
      <w:pPr>
        <w:widowControl/>
        <w:shd w:val="clear" w:color="auto" w:fill="FFFFFF"/>
        <w:spacing w:line="480" w:lineRule="atLeast"/>
        <w:jc w:val="righ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中直管理局</w:t>
      </w:r>
    </w:p>
    <w:p w:rsidR="003569A9" w:rsidRPr="003569A9" w:rsidRDefault="003569A9" w:rsidP="003569A9">
      <w:pPr>
        <w:widowControl/>
        <w:shd w:val="clear" w:color="auto" w:fill="FFFFFF"/>
        <w:spacing w:line="480" w:lineRule="atLeast"/>
        <w:jc w:val="righ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2016年5月17日</w:t>
      </w:r>
    </w:p>
    <w:p w:rsidR="003569A9" w:rsidRPr="003569A9" w:rsidRDefault="003569A9" w:rsidP="003569A9">
      <w:pPr>
        <w:widowControl/>
        <w:shd w:val="clear" w:color="auto" w:fill="FFFFFF"/>
        <w:spacing w:line="480" w:lineRule="atLeast"/>
        <w:jc w:val="left"/>
        <w:rPr>
          <w:rFonts w:ascii="微软雅黑" w:eastAsia="微软雅黑" w:hAnsi="微软雅黑" w:cs="宋体" w:hint="eastAsia"/>
          <w:color w:val="555555"/>
          <w:kern w:val="0"/>
          <w:szCs w:val="21"/>
        </w:rPr>
      </w:pP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附件：</w:t>
      </w:r>
    </w:p>
    <w:p w:rsidR="003569A9" w:rsidRPr="003569A9" w:rsidRDefault="003569A9" w:rsidP="003569A9">
      <w:pPr>
        <w:widowControl/>
        <w:shd w:val="clear" w:color="auto" w:fill="FFFFFF"/>
        <w:spacing w:line="450" w:lineRule="atLeast"/>
        <w:jc w:val="center"/>
        <w:rPr>
          <w:rFonts w:ascii="微软雅黑" w:eastAsia="微软雅黑" w:hAnsi="微软雅黑" w:cs="宋体" w:hint="eastAsia"/>
          <w:color w:val="555555"/>
          <w:kern w:val="0"/>
          <w:szCs w:val="21"/>
        </w:rPr>
      </w:pPr>
      <w:r w:rsidRPr="003569A9">
        <w:rPr>
          <w:rFonts w:ascii="宋体" w:eastAsia="宋体" w:hAnsi="宋体" w:cs="宋体" w:hint="eastAsia"/>
          <w:b/>
          <w:bCs/>
          <w:color w:val="555555"/>
          <w:kern w:val="0"/>
          <w:sz w:val="32"/>
          <w:szCs w:val="32"/>
        </w:rPr>
        <w:lastRenderedPageBreak/>
        <w:t>中央行政单位通用办公设备家具配置标准</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第一条 为了规范中央行政单位资产配置，健全中央预算标准体系和资产配置标准体系，保障中央行政单位运行，根据国家有关规定，制定本标准。</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第二条 中共中央直属机关，国务院各部委、直属机构、直属事业单位、办事机构，全国人大常委会办公厅，全国政协办公厅，最高人民法院，最高人民检察院，各民主党派中央本级，有关人民团体及中央垂直管理系统行政单位（以下简称中央行政单位）配置通用办公设备、家具适用本标准。</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第三条 本标准所称通用办公设备、家具，是</w:t>
      </w:r>
      <w:proofErr w:type="gramStart"/>
      <w:r w:rsidRPr="003569A9">
        <w:rPr>
          <w:rFonts w:ascii="宋体" w:eastAsia="宋体" w:hAnsi="宋体" w:cs="宋体" w:hint="eastAsia"/>
          <w:color w:val="555555"/>
          <w:kern w:val="0"/>
          <w:sz w:val="24"/>
          <w:szCs w:val="24"/>
        </w:rPr>
        <w:t>指普遍</w:t>
      </w:r>
      <w:proofErr w:type="gramEnd"/>
      <w:r w:rsidRPr="003569A9">
        <w:rPr>
          <w:rFonts w:ascii="宋体" w:eastAsia="宋体" w:hAnsi="宋体" w:cs="宋体" w:hint="eastAsia"/>
          <w:color w:val="555555"/>
          <w:kern w:val="0"/>
          <w:sz w:val="24"/>
          <w:szCs w:val="24"/>
        </w:rPr>
        <w:t>适用于中央行政单位，满足办公基本需要的设备、家具，不含专业类设备、家具。</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对未列入本标准资产品目内的其他通用办公设备、家具，应当按照与单位履行职能需要相适应的原则，从严控制。</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第四条 本标准是中央预算标准体系和资产配置标准体系的重要组成部分，是编制和审核资产配置计划和配置预算，实施政府采购和资产处置管理等工作的基本依据。</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第五条 本标准包括资产品目、配置数量上限、价格上限、最低使用年限和性能要求等内容。</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资产品目根据办公设备、家具普遍适用程度确定。</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配置数量上限根据单位机构设置、职能、编制内实有人数等确定，是不得超出的数量标准，具体数量由各单位结合实际，按照节约的原则合理配置。</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价格上限根据办公设备、家具市场行情确定，是不得超出的价格标准，具体价格由各单位结合实际，按照节约的原则合理配置。因特殊原因确需</w:t>
      </w:r>
      <w:proofErr w:type="gramStart"/>
      <w:r w:rsidRPr="003569A9">
        <w:rPr>
          <w:rFonts w:ascii="宋体" w:eastAsia="宋体" w:hAnsi="宋体" w:cs="宋体" w:hint="eastAsia"/>
          <w:color w:val="555555"/>
          <w:kern w:val="0"/>
          <w:sz w:val="24"/>
          <w:szCs w:val="24"/>
        </w:rPr>
        <w:t>超价格</w:t>
      </w:r>
      <w:proofErr w:type="gramEnd"/>
      <w:r w:rsidRPr="003569A9">
        <w:rPr>
          <w:rFonts w:ascii="宋体" w:eastAsia="宋体" w:hAnsi="宋体" w:cs="宋体" w:hint="eastAsia"/>
          <w:color w:val="555555"/>
          <w:kern w:val="0"/>
          <w:sz w:val="24"/>
          <w:szCs w:val="24"/>
        </w:rPr>
        <w:t>上限采购的，应按规定履行审批手续。</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lastRenderedPageBreak/>
        <w:t>最低使用年限根据办公设备、家具的使用频率和耐用程度等确定，是通用办公设备、家具使用的低限标准。未达到最低使用年限的，除</w:t>
      </w:r>
      <w:proofErr w:type="gramStart"/>
      <w:r w:rsidRPr="003569A9">
        <w:rPr>
          <w:rFonts w:ascii="宋体" w:eastAsia="宋体" w:hAnsi="宋体" w:cs="宋体" w:hint="eastAsia"/>
          <w:color w:val="555555"/>
          <w:kern w:val="0"/>
          <w:sz w:val="24"/>
          <w:szCs w:val="24"/>
        </w:rPr>
        <w:t>损毁且</w:t>
      </w:r>
      <w:proofErr w:type="gramEnd"/>
      <w:r w:rsidRPr="003569A9">
        <w:rPr>
          <w:rFonts w:ascii="宋体" w:eastAsia="宋体" w:hAnsi="宋体" w:cs="宋体" w:hint="eastAsia"/>
          <w:color w:val="555555"/>
          <w:kern w:val="0"/>
          <w:sz w:val="24"/>
          <w:szCs w:val="24"/>
        </w:rPr>
        <w:t>无法修复外，原则上不得更新。已达到使用年限仍可以使用的，应当继续使用。</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性能要求是对通用办公设备、家具功能、属性、材质等方面的规定。</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第六条 中央行政单位配置办公设备应当按照《中华人民共和国政府采购法》的规定，配置具有较强安全性、稳定性、兼容性，且能耗低、维修便利的设备，不得配置高端设备。</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中央行政单位配置办公家具应当充分考虑办公布局，符合简朴实用要求，不得配置豪华家具，不得使用名贵木材。</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第七条 本标准根据经济社会发展水平、市场价格变化等因素，适时调整。</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第八条 中央行政单位应当根据本标准的有关规定，结合内设机构职能、工作需要和预算安排情况，在不超出按本标准计算的数量总量内，统筹合理安排本单位内设机构通用办公设备、家具的配置。</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第九条 参照公务员法管理的事业单位和执行行政单位财务和会计制度的其他中央事业单位和社会团体配置通用办公设备、家具的，依照本标准执行。驻外机构办公设备家具配置标准另行制定。</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第十条 本标准自2016年7月1日起施行。《中央国家机关办公设备和办公家具配置标准（试行）》（</w:t>
      </w:r>
      <w:proofErr w:type="gramStart"/>
      <w:r w:rsidRPr="003569A9">
        <w:rPr>
          <w:rFonts w:ascii="宋体" w:eastAsia="宋体" w:hAnsi="宋体" w:cs="宋体" w:hint="eastAsia"/>
          <w:color w:val="555555"/>
          <w:kern w:val="0"/>
          <w:sz w:val="24"/>
          <w:szCs w:val="24"/>
        </w:rPr>
        <w:t>国管资〔2009〕</w:t>
      </w:r>
      <w:proofErr w:type="gramEnd"/>
      <w:r w:rsidRPr="003569A9">
        <w:rPr>
          <w:rFonts w:ascii="宋体" w:eastAsia="宋体" w:hAnsi="宋体" w:cs="宋体" w:hint="eastAsia"/>
          <w:color w:val="555555"/>
          <w:kern w:val="0"/>
          <w:sz w:val="24"/>
          <w:szCs w:val="24"/>
        </w:rPr>
        <w:t>221号）和《中央行政单位通用办公设备家具购置费预算标准（试行）》（</w:t>
      </w:r>
      <w:proofErr w:type="gramStart"/>
      <w:r w:rsidRPr="003569A9">
        <w:rPr>
          <w:rFonts w:ascii="宋体" w:eastAsia="宋体" w:hAnsi="宋体" w:cs="宋体" w:hint="eastAsia"/>
          <w:color w:val="555555"/>
          <w:kern w:val="0"/>
          <w:sz w:val="24"/>
          <w:szCs w:val="24"/>
        </w:rPr>
        <w:t>财行〔2011〕</w:t>
      </w:r>
      <w:proofErr w:type="gramEnd"/>
      <w:r w:rsidRPr="003569A9">
        <w:rPr>
          <w:rFonts w:ascii="宋体" w:eastAsia="宋体" w:hAnsi="宋体" w:cs="宋体" w:hint="eastAsia"/>
          <w:color w:val="555555"/>
          <w:kern w:val="0"/>
          <w:sz w:val="24"/>
          <w:szCs w:val="24"/>
        </w:rPr>
        <w:t>78号）同时废止。</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附1：中央行政单位通用办公设备配置标准表</w:t>
      </w:r>
    </w:p>
    <w:p w:rsidR="003569A9" w:rsidRPr="003569A9" w:rsidRDefault="003569A9" w:rsidP="003569A9">
      <w:pPr>
        <w:widowControl/>
        <w:shd w:val="clear" w:color="auto" w:fill="FFFFFF"/>
        <w:spacing w:line="450" w:lineRule="atLeast"/>
        <w:ind w:firstLine="48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4"/>
          <w:szCs w:val="24"/>
        </w:rPr>
        <w:t>附2：中央行政单位通用办公家具配置标准表</w:t>
      </w:r>
    </w:p>
    <w:p w:rsidR="003569A9" w:rsidRPr="003569A9" w:rsidRDefault="003569A9" w:rsidP="003569A9">
      <w:pPr>
        <w:widowControl/>
        <w:shd w:val="clear" w:color="auto" w:fill="FFFFFF"/>
        <w:spacing w:line="480" w:lineRule="atLeast"/>
        <w:jc w:val="left"/>
        <w:rPr>
          <w:rFonts w:ascii="微软雅黑" w:eastAsia="微软雅黑" w:hAnsi="微软雅黑" w:cs="宋体" w:hint="eastAsia"/>
          <w:color w:val="555555"/>
          <w:kern w:val="0"/>
          <w:szCs w:val="21"/>
        </w:rPr>
      </w:pPr>
    </w:p>
    <w:p w:rsidR="003569A9" w:rsidRPr="003569A9" w:rsidRDefault="003569A9" w:rsidP="003569A9">
      <w:pPr>
        <w:widowControl/>
        <w:shd w:val="clear" w:color="auto" w:fill="FFFFFF"/>
        <w:spacing w:line="480" w:lineRule="atLeast"/>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8"/>
          <w:szCs w:val="28"/>
        </w:rPr>
        <w:lastRenderedPageBreak/>
        <w:t>附1</w:t>
      </w:r>
    </w:p>
    <w:p w:rsidR="003569A9" w:rsidRPr="003569A9" w:rsidRDefault="003569A9" w:rsidP="003569A9">
      <w:pPr>
        <w:widowControl/>
        <w:shd w:val="clear" w:color="auto" w:fill="FFFFFF"/>
        <w:spacing w:line="480" w:lineRule="atLeast"/>
        <w:ind w:right="741"/>
        <w:jc w:val="center"/>
        <w:rPr>
          <w:rFonts w:ascii="微软雅黑" w:eastAsia="微软雅黑" w:hAnsi="微软雅黑" w:cs="宋体" w:hint="eastAsia"/>
          <w:color w:val="555555"/>
          <w:kern w:val="0"/>
          <w:szCs w:val="21"/>
        </w:rPr>
      </w:pPr>
      <w:r w:rsidRPr="003569A9">
        <w:rPr>
          <w:rFonts w:ascii="华文中宋" w:eastAsia="华文中宋" w:hAnsi="华文中宋" w:cs="宋体" w:hint="eastAsia"/>
          <w:color w:val="555555"/>
          <w:kern w:val="0"/>
          <w:sz w:val="30"/>
          <w:szCs w:val="30"/>
        </w:rPr>
        <w:t>中央行政单位通用办公设备配置标准表</w:t>
      </w:r>
    </w:p>
    <w:tbl>
      <w:tblPr>
        <w:tblW w:w="12000" w:type="dxa"/>
        <w:tblCellSpacing w:w="15" w:type="dxa"/>
        <w:shd w:val="clear" w:color="auto" w:fill="FFFFFF"/>
        <w:tblCellMar>
          <w:left w:w="0" w:type="dxa"/>
          <w:right w:w="0" w:type="dxa"/>
        </w:tblCellMar>
        <w:tblLook w:val="04A0" w:firstRow="1" w:lastRow="0" w:firstColumn="1" w:lastColumn="0" w:noHBand="0" w:noVBand="1"/>
      </w:tblPr>
      <w:tblGrid>
        <w:gridCol w:w="668"/>
        <w:gridCol w:w="570"/>
        <w:gridCol w:w="946"/>
        <w:gridCol w:w="6107"/>
        <w:gridCol w:w="1238"/>
        <w:gridCol w:w="1140"/>
        <w:gridCol w:w="1331"/>
      </w:tblGrid>
      <w:tr w:rsidR="003569A9" w:rsidRPr="003569A9" w:rsidTr="003569A9">
        <w:trPr>
          <w:trHeight w:val="480"/>
          <w:tblCellSpacing w:w="15" w:type="dxa"/>
        </w:trPr>
        <w:tc>
          <w:tcPr>
            <w:tcW w:w="156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资产品目</w:t>
            </w:r>
          </w:p>
        </w:tc>
        <w:tc>
          <w:tcPr>
            <w:tcW w:w="46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数量上限（台）</w:t>
            </w:r>
          </w:p>
        </w:tc>
        <w:tc>
          <w:tcPr>
            <w:tcW w:w="9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价格</w:t>
            </w:r>
          </w:p>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上限（元）</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最低使用年限</w:t>
            </w:r>
          </w:p>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（年）</w:t>
            </w:r>
          </w:p>
        </w:tc>
        <w:tc>
          <w:tcPr>
            <w:tcW w:w="9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性能</w:t>
            </w:r>
          </w:p>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要求</w:t>
            </w:r>
          </w:p>
        </w:tc>
      </w:tr>
      <w:tr w:rsidR="003569A9" w:rsidRPr="003569A9" w:rsidTr="003569A9">
        <w:trPr>
          <w:trHeight w:val="1170"/>
          <w:tblCellSpacing w:w="15" w:type="dxa"/>
        </w:trPr>
        <w:tc>
          <w:tcPr>
            <w:tcW w:w="156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台式计算机</w:t>
            </w:r>
          </w:p>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（含预装正版操作系统软件）</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结合单位办公网络布置以及保密管理的规定合理配置。涉密单位台式计算机配置数量上限为单位编制内实有人数的150%；非涉密单位台式计算机配置数量上限为单位编制内实有人数的100%。</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5,000</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99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按照《中华人民共和国政府采购法》的规定，配置具有较强安全性、稳定性、兼容性，且能耗低、维修便利的设备，不得配置高端设备</w:t>
            </w:r>
          </w:p>
        </w:tc>
      </w:tr>
      <w:tr w:rsidR="003569A9" w:rsidRPr="003569A9" w:rsidTr="003569A9">
        <w:trPr>
          <w:trHeight w:val="1035"/>
          <w:tblCellSpacing w:w="15" w:type="dxa"/>
        </w:trPr>
        <w:tc>
          <w:tcPr>
            <w:tcW w:w="156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便携式计算机</w:t>
            </w:r>
          </w:p>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（含预装正版操作系统软件）</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便携式计算机配置数量上限为单位编制内实有人数的50%。外勤单位可增加便携式计算机数量，同时酌情减少相应数量的台式计算机。</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7,000</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35"/>
          <w:tblCellSpacing w:w="15" w:type="dxa"/>
        </w:trPr>
        <w:tc>
          <w:tcPr>
            <w:tcW w:w="48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打印机</w:t>
            </w:r>
          </w:p>
        </w:tc>
        <w:tc>
          <w:tcPr>
            <w:tcW w:w="37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A4</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黑白</w:t>
            </w:r>
          </w:p>
        </w:tc>
        <w:tc>
          <w:tcPr>
            <w:tcW w:w="468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单位A3和A4打印机的配置数量上限按单位编制内实有人数的80%计算，由单位根据工作需要选择配置A3或A4打印机。其中， A3打印机配置数量上限按单位编制内实有人数的15%计算。原则上不配备彩色打印机，确有需要的，经单位资产管理部门负责人同意后根据工作需要合理配置，配置数量上限按单位编制内实有人数的3%计算。</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1,200</w:t>
            </w:r>
          </w:p>
        </w:tc>
        <w:tc>
          <w:tcPr>
            <w:tcW w:w="855" w:type="dxa"/>
            <w:vMerge w:val="restart"/>
            <w:tcBorders>
              <w:left w:val="nil"/>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left w:val="nil"/>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05"/>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彩色</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2,000</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2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37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A3</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黑白</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7,600</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05"/>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彩色</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15,000</w:t>
            </w:r>
          </w:p>
        </w:tc>
        <w:tc>
          <w:tcPr>
            <w:tcW w:w="855"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51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10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票据</w:t>
            </w:r>
            <w:r w:rsidRPr="003569A9">
              <w:rPr>
                <w:rFonts w:ascii="微软雅黑" w:eastAsia="微软雅黑" w:hAnsi="微软雅黑" w:cs="宋体" w:hint="eastAsia"/>
                <w:color w:val="555555"/>
                <w:kern w:val="0"/>
                <w:szCs w:val="21"/>
              </w:rPr>
              <w:br/>
            </w:r>
            <w:r w:rsidRPr="003569A9">
              <w:rPr>
                <w:rFonts w:ascii="宋体" w:eastAsia="宋体" w:hAnsi="宋体" w:cs="宋体" w:hint="eastAsia"/>
                <w:color w:val="555555"/>
                <w:kern w:val="0"/>
                <w:sz w:val="18"/>
                <w:szCs w:val="18"/>
              </w:rPr>
              <w:t>打印机</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根据机构职能和工作需要合理配置</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3,000</w:t>
            </w:r>
          </w:p>
        </w:tc>
        <w:tc>
          <w:tcPr>
            <w:tcW w:w="85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4"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1365"/>
          <w:tblCellSpacing w:w="15" w:type="dxa"/>
        </w:trPr>
        <w:tc>
          <w:tcPr>
            <w:tcW w:w="1560" w:type="dxa"/>
            <w:gridSpan w:val="3"/>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lastRenderedPageBreak/>
              <w:t>复印机</w:t>
            </w:r>
          </w:p>
        </w:tc>
        <w:tc>
          <w:tcPr>
            <w:tcW w:w="468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编制内实有人数在100人以内的单位，每20人可以配置1台复印机，不足20人的按20人计算；编制内实有人数在100人以上的单位，超出100人的部分每30人可以配置1台复印机，不足30人的按30人计算。</w:t>
            </w:r>
          </w:p>
        </w:tc>
        <w:tc>
          <w:tcPr>
            <w:tcW w:w="93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35,000</w:t>
            </w:r>
          </w:p>
        </w:tc>
        <w:tc>
          <w:tcPr>
            <w:tcW w:w="8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6年或复印30万张纸</w:t>
            </w:r>
          </w:p>
        </w:tc>
        <w:tc>
          <w:tcPr>
            <w:tcW w:w="0" w:type="auto"/>
            <w:vMerge/>
            <w:tcBorders>
              <w:top w:val="single" w:sz="4" w:space="0" w:color="auto"/>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bookmarkStart w:id="0" w:name="_GoBack"/>
        <w:bookmarkEnd w:id="0"/>
      </w:tr>
      <w:tr w:rsidR="003569A9" w:rsidRPr="003569A9" w:rsidTr="003569A9">
        <w:trPr>
          <w:trHeight w:val="780"/>
          <w:tblCellSpacing w:w="15" w:type="dxa"/>
        </w:trPr>
        <w:tc>
          <w:tcPr>
            <w:tcW w:w="156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lastRenderedPageBreak/>
              <w:t>一体机/传真机</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配置数量上限按单位编制内实有人数的30%计算</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3,000</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840"/>
          <w:tblCellSpacing w:w="15" w:type="dxa"/>
        </w:trPr>
        <w:tc>
          <w:tcPr>
            <w:tcW w:w="156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扫描仪</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配置数量上限按单位编制内实有人数的5%计算</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4,000</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840"/>
          <w:tblCellSpacing w:w="15" w:type="dxa"/>
        </w:trPr>
        <w:tc>
          <w:tcPr>
            <w:tcW w:w="156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碎纸机</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配置数量上限按单位编制内实有人数的5%计算</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1,000</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705"/>
          <w:tblCellSpacing w:w="15" w:type="dxa"/>
        </w:trPr>
        <w:tc>
          <w:tcPr>
            <w:tcW w:w="156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投影仪</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编制内实有人数在100人以内的单位，每20人可以配置1台投影仪，不足20人的按20人计算；编制内实有人数在100人以上的单位，超出100人的部分每30人可以配置1台投影仪，不足30人的按30人计算。</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10,000</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6</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bl>
    <w:p w:rsidR="003569A9" w:rsidRPr="003569A9" w:rsidRDefault="003569A9" w:rsidP="003569A9">
      <w:pPr>
        <w:widowControl/>
        <w:shd w:val="clear" w:color="auto" w:fill="FFFFFF"/>
        <w:spacing w:line="315" w:lineRule="atLeast"/>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注：价格上限中的价格指单台设备的价格。</w:t>
      </w:r>
    </w:p>
    <w:p w:rsidR="003569A9" w:rsidRDefault="003569A9" w:rsidP="003569A9">
      <w:pPr>
        <w:widowControl/>
        <w:shd w:val="clear" w:color="auto" w:fill="FFFFFF"/>
        <w:spacing w:line="315" w:lineRule="atLeast"/>
        <w:jc w:val="center"/>
        <w:rPr>
          <w:rFonts w:ascii="华文中宋" w:eastAsia="华文中宋" w:hAnsi="华文中宋" w:cs="宋体"/>
          <w:color w:val="555555"/>
          <w:kern w:val="0"/>
          <w:sz w:val="30"/>
          <w:szCs w:val="30"/>
        </w:rPr>
      </w:pPr>
    </w:p>
    <w:p w:rsidR="003569A9" w:rsidRDefault="003569A9" w:rsidP="003569A9">
      <w:pPr>
        <w:widowControl/>
        <w:shd w:val="clear" w:color="auto" w:fill="FFFFFF"/>
        <w:spacing w:line="315" w:lineRule="atLeast"/>
        <w:jc w:val="center"/>
        <w:rPr>
          <w:rFonts w:ascii="华文中宋" w:eastAsia="华文中宋" w:hAnsi="华文中宋" w:cs="宋体"/>
          <w:color w:val="555555"/>
          <w:kern w:val="0"/>
          <w:sz w:val="30"/>
          <w:szCs w:val="30"/>
        </w:rPr>
      </w:pPr>
    </w:p>
    <w:p w:rsidR="003569A9" w:rsidRDefault="003569A9" w:rsidP="003569A9">
      <w:pPr>
        <w:widowControl/>
        <w:shd w:val="clear" w:color="auto" w:fill="FFFFFF"/>
        <w:spacing w:line="315" w:lineRule="atLeast"/>
        <w:jc w:val="center"/>
        <w:rPr>
          <w:rFonts w:ascii="华文中宋" w:eastAsia="华文中宋" w:hAnsi="华文中宋" w:cs="宋体"/>
          <w:color w:val="555555"/>
          <w:kern w:val="0"/>
          <w:sz w:val="30"/>
          <w:szCs w:val="30"/>
        </w:rPr>
      </w:pPr>
    </w:p>
    <w:p w:rsidR="003569A9" w:rsidRDefault="003569A9" w:rsidP="003569A9">
      <w:pPr>
        <w:widowControl/>
        <w:shd w:val="clear" w:color="auto" w:fill="FFFFFF"/>
        <w:spacing w:line="315" w:lineRule="atLeast"/>
        <w:jc w:val="center"/>
        <w:rPr>
          <w:rFonts w:ascii="华文中宋" w:eastAsia="华文中宋" w:hAnsi="华文中宋" w:cs="宋体"/>
          <w:color w:val="555555"/>
          <w:kern w:val="0"/>
          <w:sz w:val="30"/>
          <w:szCs w:val="30"/>
        </w:rPr>
      </w:pPr>
    </w:p>
    <w:p w:rsidR="003569A9" w:rsidRPr="003569A9" w:rsidRDefault="003569A9" w:rsidP="003569A9">
      <w:pPr>
        <w:widowControl/>
        <w:shd w:val="clear" w:color="auto" w:fill="FFFFFF"/>
        <w:spacing w:line="315" w:lineRule="atLeast"/>
        <w:jc w:val="center"/>
        <w:rPr>
          <w:rFonts w:ascii="微软雅黑" w:eastAsia="微软雅黑" w:hAnsi="微软雅黑" w:cs="宋体"/>
          <w:color w:val="555555"/>
          <w:kern w:val="0"/>
          <w:szCs w:val="21"/>
        </w:rPr>
      </w:pPr>
      <w:r w:rsidRPr="003569A9">
        <w:rPr>
          <w:rFonts w:ascii="华文中宋" w:eastAsia="华文中宋" w:hAnsi="华文中宋" w:cs="宋体" w:hint="eastAsia"/>
          <w:color w:val="555555"/>
          <w:kern w:val="0"/>
          <w:sz w:val="30"/>
          <w:szCs w:val="30"/>
        </w:rPr>
        <w:lastRenderedPageBreak/>
        <w:t>中央行政单位通用办公家具配置标准表</w:t>
      </w:r>
    </w:p>
    <w:p w:rsidR="003569A9" w:rsidRPr="003569A9" w:rsidRDefault="003569A9" w:rsidP="003569A9">
      <w:pPr>
        <w:widowControl/>
        <w:shd w:val="clear" w:color="auto" w:fill="FFFFFF"/>
        <w:spacing w:after="150" w:line="315" w:lineRule="atLeast"/>
        <w:jc w:val="center"/>
        <w:rPr>
          <w:rFonts w:ascii="微软雅黑" w:eastAsia="微软雅黑" w:hAnsi="微软雅黑" w:cs="宋体" w:hint="eastAsia"/>
          <w:color w:val="555555"/>
          <w:kern w:val="0"/>
          <w:szCs w:val="21"/>
        </w:rPr>
      </w:pPr>
      <w:r w:rsidRPr="003569A9">
        <w:rPr>
          <w:rFonts w:ascii="微软雅黑" w:eastAsia="微软雅黑" w:hAnsi="微软雅黑" w:cs="宋体" w:hint="eastAsia"/>
          <w:color w:val="555555"/>
          <w:kern w:val="0"/>
          <w:szCs w:val="21"/>
        </w:rPr>
        <w:t>                                             </w:t>
      </w:r>
    </w:p>
    <w:tbl>
      <w:tblPr>
        <w:tblW w:w="12000" w:type="dxa"/>
        <w:tblCellSpacing w:w="15" w:type="dxa"/>
        <w:shd w:val="clear" w:color="auto" w:fill="FFFFFF"/>
        <w:tblCellMar>
          <w:left w:w="0" w:type="dxa"/>
          <w:right w:w="0" w:type="dxa"/>
        </w:tblCellMar>
        <w:tblLook w:val="04A0" w:firstRow="1" w:lastRow="0" w:firstColumn="1" w:lastColumn="0" w:noHBand="0" w:noVBand="1"/>
      </w:tblPr>
      <w:tblGrid>
        <w:gridCol w:w="1024"/>
        <w:gridCol w:w="1519"/>
        <w:gridCol w:w="4130"/>
        <w:gridCol w:w="2539"/>
        <w:gridCol w:w="1580"/>
        <w:gridCol w:w="1208"/>
      </w:tblGrid>
      <w:tr w:rsidR="003569A9" w:rsidRPr="003569A9" w:rsidTr="003569A9">
        <w:trPr>
          <w:trHeight w:val="465"/>
          <w:tblCellSpacing w:w="15" w:type="dxa"/>
        </w:trPr>
        <w:tc>
          <w:tcPr>
            <w:tcW w:w="181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资产品目</w:t>
            </w:r>
          </w:p>
        </w:tc>
        <w:tc>
          <w:tcPr>
            <w:tcW w:w="30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数量上限（套、件、组）</w:t>
            </w:r>
          </w:p>
        </w:tc>
        <w:tc>
          <w:tcPr>
            <w:tcW w:w="18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价格上限（元）</w:t>
            </w:r>
          </w:p>
        </w:tc>
        <w:tc>
          <w:tcPr>
            <w:tcW w:w="11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最低使用年限（年）</w:t>
            </w:r>
          </w:p>
        </w:tc>
        <w:tc>
          <w:tcPr>
            <w:tcW w:w="8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性能</w:t>
            </w:r>
          </w:p>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20"/>
                <w:szCs w:val="20"/>
              </w:rPr>
              <w:t>要求</w:t>
            </w:r>
          </w:p>
        </w:tc>
      </w:tr>
      <w:tr w:rsidR="003569A9" w:rsidRPr="003569A9" w:rsidTr="003569A9">
        <w:trPr>
          <w:trHeight w:val="675"/>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办公桌</w:t>
            </w:r>
          </w:p>
        </w:tc>
        <w:tc>
          <w:tcPr>
            <w:tcW w:w="301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1套/人</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司局级：4,500；</w:t>
            </w:r>
            <w:r w:rsidRPr="003569A9">
              <w:rPr>
                <w:rFonts w:ascii="微软雅黑" w:eastAsia="微软雅黑" w:hAnsi="微软雅黑" w:cs="宋体" w:hint="eastAsia"/>
                <w:color w:val="555555"/>
                <w:kern w:val="0"/>
                <w:szCs w:val="21"/>
              </w:rPr>
              <w:br/>
            </w:r>
            <w:r w:rsidRPr="003569A9">
              <w:rPr>
                <w:rFonts w:ascii="宋体" w:eastAsia="宋体" w:hAnsi="宋体" w:cs="宋体" w:hint="eastAsia"/>
                <w:color w:val="555555"/>
                <w:kern w:val="0"/>
                <w:sz w:val="18"/>
                <w:szCs w:val="18"/>
              </w:rPr>
              <w:t>处级及以下：3,000</w:t>
            </w:r>
          </w:p>
        </w:tc>
        <w:tc>
          <w:tcPr>
            <w:tcW w:w="114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p>
        </w:tc>
        <w:tc>
          <w:tcPr>
            <w:tcW w:w="85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充分考虑办公布局，符合简朴实用、经典耐用要求，不得配置豪华家具，不得使用名贵木材</w:t>
            </w:r>
          </w:p>
        </w:tc>
      </w:tr>
      <w:tr w:rsidR="003569A9" w:rsidRPr="003569A9" w:rsidTr="003569A9">
        <w:trPr>
          <w:trHeight w:val="675"/>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办公椅</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司局级：1,500；</w:t>
            </w:r>
            <w:r w:rsidRPr="003569A9">
              <w:rPr>
                <w:rFonts w:ascii="微软雅黑" w:eastAsia="微软雅黑" w:hAnsi="微软雅黑" w:cs="宋体" w:hint="eastAsia"/>
                <w:color w:val="555555"/>
                <w:kern w:val="0"/>
                <w:szCs w:val="21"/>
              </w:rPr>
              <w:br/>
            </w:r>
            <w:r w:rsidRPr="003569A9">
              <w:rPr>
                <w:rFonts w:ascii="宋体" w:eastAsia="宋体" w:hAnsi="宋体" w:cs="宋体" w:hint="eastAsia"/>
                <w:color w:val="555555"/>
                <w:kern w:val="0"/>
                <w:sz w:val="18"/>
                <w:szCs w:val="18"/>
              </w:rPr>
              <w:t>处级及以下：800</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20"/>
          <w:tblCellSpacing w:w="15"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沙发</w:t>
            </w:r>
          </w:p>
        </w:tc>
        <w:tc>
          <w:tcPr>
            <w:tcW w:w="1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三人沙发</w:t>
            </w:r>
          </w:p>
        </w:tc>
        <w:tc>
          <w:tcPr>
            <w:tcW w:w="301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视办公室使用面积，每个处级及以下办公室可以配置1个三人沙发或2个单人沙发，司局级办公室可以配置1个三人沙发和2个单人沙发</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3,000</w:t>
            </w:r>
          </w:p>
        </w:tc>
        <w:tc>
          <w:tcPr>
            <w:tcW w:w="114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20"/>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1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单人沙发</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1,500</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390"/>
          <w:tblCellSpacing w:w="15"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茶几</w:t>
            </w:r>
          </w:p>
        </w:tc>
        <w:tc>
          <w:tcPr>
            <w:tcW w:w="1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大茶几</w:t>
            </w:r>
          </w:p>
        </w:tc>
        <w:tc>
          <w:tcPr>
            <w:tcW w:w="301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视办公室使用面积，每个办公室可以选择配置1个大茶几或者1个小茶几</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1,000</w:t>
            </w:r>
          </w:p>
        </w:tc>
        <w:tc>
          <w:tcPr>
            <w:tcW w:w="114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05"/>
          <w:tblCellSpacing w:w="15"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1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小茶几</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800</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35"/>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桌前椅</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1个/办公室</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800</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270"/>
          <w:tblCellSpacing w:w="15" w:type="dxa"/>
        </w:trPr>
        <w:tc>
          <w:tcPr>
            <w:tcW w:w="1815"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书柜</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司局级：2组/人</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2,000</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375"/>
          <w:tblCellSpacing w:w="15" w:type="dxa"/>
        </w:trPr>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处级及以下：1组/人</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1,200</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540"/>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文件柜</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1组/人</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司局级：2,000；</w:t>
            </w:r>
            <w:r w:rsidRPr="003569A9">
              <w:rPr>
                <w:rFonts w:ascii="微软雅黑" w:eastAsia="微软雅黑" w:hAnsi="微软雅黑" w:cs="宋体" w:hint="eastAsia"/>
                <w:color w:val="555555"/>
                <w:kern w:val="0"/>
                <w:szCs w:val="21"/>
              </w:rPr>
              <w:br/>
            </w:r>
            <w:r w:rsidRPr="003569A9">
              <w:rPr>
                <w:rFonts w:ascii="宋体" w:eastAsia="宋体" w:hAnsi="宋体" w:cs="宋体" w:hint="eastAsia"/>
                <w:color w:val="555555"/>
                <w:kern w:val="0"/>
                <w:sz w:val="18"/>
                <w:szCs w:val="18"/>
              </w:rPr>
              <w:t>处级及以下：1,000</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20</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555"/>
          <w:tblCellSpacing w:w="15" w:type="dxa"/>
        </w:trPr>
        <w:tc>
          <w:tcPr>
            <w:tcW w:w="1815"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lastRenderedPageBreak/>
              <w:t>更衣柜</w:t>
            </w:r>
          </w:p>
        </w:tc>
        <w:tc>
          <w:tcPr>
            <w:tcW w:w="30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1组/办公室</w:t>
            </w:r>
          </w:p>
        </w:tc>
        <w:tc>
          <w:tcPr>
            <w:tcW w:w="184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司局级：2,000；</w:t>
            </w:r>
            <w:r w:rsidRPr="003569A9">
              <w:rPr>
                <w:rFonts w:ascii="微软雅黑" w:eastAsia="微软雅黑" w:hAnsi="微软雅黑" w:cs="宋体" w:hint="eastAsia"/>
                <w:color w:val="555555"/>
                <w:kern w:val="0"/>
                <w:szCs w:val="21"/>
              </w:rPr>
              <w:br/>
            </w:r>
            <w:r w:rsidRPr="003569A9">
              <w:rPr>
                <w:rFonts w:ascii="宋体" w:eastAsia="宋体" w:hAnsi="宋体" w:cs="宋体" w:hint="eastAsia"/>
                <w:color w:val="555555"/>
                <w:kern w:val="0"/>
                <w:sz w:val="18"/>
                <w:szCs w:val="18"/>
              </w:rPr>
              <w:t>处级及以下：1,000</w:t>
            </w:r>
          </w:p>
        </w:tc>
        <w:tc>
          <w:tcPr>
            <w:tcW w:w="114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r w:rsidRPr="003569A9">
              <w:rPr>
                <w:rFonts w:ascii="微软雅黑" w:eastAsia="微软雅黑" w:hAnsi="微软雅黑" w:cs="宋体" w:hint="eastAsia"/>
                <w:color w:val="555555"/>
                <w:kern w:val="0"/>
                <w:szCs w:val="21"/>
              </w:rPr>
              <w:t> </w:t>
            </w:r>
          </w:p>
        </w:tc>
        <w:tc>
          <w:tcPr>
            <w:tcW w:w="0" w:type="auto"/>
            <w:vMerge/>
            <w:tcBorders>
              <w:top w:val="single" w:sz="4" w:space="0" w:color="auto"/>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95"/>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lastRenderedPageBreak/>
              <w:t>保密柜</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根据保密规定和工作需要合理配置</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3,000</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20</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420"/>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茶水柜</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1组/办公室</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1,500</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20</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1305"/>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会议桌</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视会议室使用面积情况配置</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会议室使用面积在50（含）平方米以下：1600元/平方米；50-100（含）平方米：1200元/平方米；</w:t>
            </w:r>
          </w:p>
          <w:p w:rsidR="003569A9" w:rsidRPr="003569A9" w:rsidRDefault="003569A9" w:rsidP="003569A9">
            <w:pPr>
              <w:widowControl/>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100平方米以上：1000元/平方米</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20</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r w:rsidR="003569A9" w:rsidRPr="003569A9" w:rsidTr="003569A9">
        <w:trPr>
          <w:trHeight w:val="555"/>
          <w:tblCellSpacing w:w="15" w:type="dxa"/>
        </w:trPr>
        <w:tc>
          <w:tcPr>
            <w:tcW w:w="1815"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会议椅</w:t>
            </w:r>
          </w:p>
        </w:tc>
        <w:tc>
          <w:tcPr>
            <w:tcW w:w="3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视会议室使用面积情况配置</w:t>
            </w:r>
          </w:p>
        </w:tc>
        <w:tc>
          <w:tcPr>
            <w:tcW w:w="1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800</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569A9" w:rsidRPr="003569A9" w:rsidRDefault="003569A9" w:rsidP="003569A9">
            <w:pPr>
              <w:widowControl/>
              <w:jc w:val="center"/>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15</w:t>
            </w:r>
            <w:r w:rsidRPr="003569A9">
              <w:rPr>
                <w:rFonts w:ascii="微软雅黑" w:eastAsia="微软雅黑" w:hAnsi="微软雅黑" w:cs="宋体" w:hint="eastAsia"/>
                <w:color w:val="555555"/>
                <w:kern w:val="0"/>
                <w:szCs w:val="21"/>
              </w:rPr>
              <w:t> </w:t>
            </w:r>
          </w:p>
        </w:tc>
        <w:tc>
          <w:tcPr>
            <w:tcW w:w="0" w:type="auto"/>
            <w:vMerge/>
            <w:tcBorders>
              <w:top w:val="nil"/>
              <w:left w:val="nil"/>
              <w:bottom w:val="single" w:sz="8" w:space="0" w:color="auto"/>
              <w:right w:val="single" w:sz="8" w:space="0" w:color="auto"/>
            </w:tcBorders>
            <w:shd w:val="clear" w:color="auto" w:fill="FFFFFF"/>
            <w:vAlign w:val="center"/>
            <w:hideMark/>
          </w:tcPr>
          <w:p w:rsidR="003569A9" w:rsidRPr="003569A9" w:rsidRDefault="003569A9" w:rsidP="003569A9">
            <w:pPr>
              <w:widowControl/>
              <w:jc w:val="left"/>
              <w:rPr>
                <w:rFonts w:ascii="微软雅黑" w:eastAsia="微软雅黑" w:hAnsi="微软雅黑" w:cs="宋体"/>
                <w:color w:val="555555"/>
                <w:kern w:val="0"/>
                <w:szCs w:val="21"/>
              </w:rPr>
            </w:pPr>
          </w:p>
        </w:tc>
      </w:tr>
    </w:tbl>
    <w:p w:rsidR="003569A9" w:rsidRPr="003569A9" w:rsidRDefault="003569A9" w:rsidP="003569A9">
      <w:pPr>
        <w:widowControl/>
        <w:shd w:val="clear" w:color="auto" w:fill="FFFFFF"/>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备注</w:t>
      </w:r>
      <w:r>
        <w:rPr>
          <w:rFonts w:ascii="宋体" w:eastAsia="宋体" w:hAnsi="宋体" w:cs="宋体" w:hint="eastAsia"/>
          <w:color w:val="555555"/>
          <w:kern w:val="0"/>
          <w:sz w:val="18"/>
          <w:szCs w:val="18"/>
        </w:rPr>
        <w:t xml:space="preserve"> </w:t>
      </w:r>
      <w:r>
        <w:rPr>
          <w:rFonts w:ascii="宋体" w:eastAsia="宋体" w:hAnsi="宋体" w:cs="宋体"/>
          <w:color w:val="555555"/>
          <w:kern w:val="0"/>
          <w:sz w:val="18"/>
          <w:szCs w:val="18"/>
        </w:rPr>
        <w:t xml:space="preserve"> </w:t>
      </w:r>
      <w:r w:rsidRPr="003569A9">
        <w:rPr>
          <w:rFonts w:ascii="宋体" w:eastAsia="宋体" w:hAnsi="宋体" w:cs="宋体" w:hint="eastAsia"/>
          <w:color w:val="555555"/>
          <w:kern w:val="0"/>
          <w:sz w:val="18"/>
          <w:szCs w:val="18"/>
        </w:rPr>
        <w:t>1.配置具有组合功能的办公家具，价格不得高于各单项资产的价格之</w:t>
      </w:r>
      <w:proofErr w:type="gramStart"/>
      <w:r w:rsidRPr="003569A9">
        <w:rPr>
          <w:rFonts w:ascii="宋体" w:eastAsia="宋体" w:hAnsi="宋体" w:cs="宋体" w:hint="eastAsia"/>
          <w:color w:val="555555"/>
          <w:kern w:val="0"/>
          <w:sz w:val="18"/>
          <w:szCs w:val="18"/>
        </w:rPr>
        <w:t>和</w:t>
      </w:r>
      <w:proofErr w:type="gramEnd"/>
      <w:r w:rsidRPr="003569A9">
        <w:rPr>
          <w:rFonts w:ascii="宋体" w:eastAsia="宋体" w:hAnsi="宋体" w:cs="宋体" w:hint="eastAsia"/>
          <w:color w:val="555555"/>
          <w:kern w:val="0"/>
          <w:sz w:val="18"/>
          <w:szCs w:val="18"/>
        </w:rPr>
        <w:t>。</w:t>
      </w:r>
    </w:p>
    <w:p w:rsidR="003569A9" w:rsidRPr="003569A9" w:rsidRDefault="003569A9" w:rsidP="003569A9">
      <w:pPr>
        <w:widowControl/>
        <w:shd w:val="clear" w:color="auto" w:fill="FFFFFF"/>
        <w:spacing w:line="480" w:lineRule="atLeast"/>
        <w:ind w:firstLineChars="300" w:firstLine="540"/>
        <w:jc w:val="left"/>
        <w:rPr>
          <w:rFonts w:ascii="微软雅黑" w:eastAsia="微软雅黑" w:hAnsi="微软雅黑" w:cs="宋体" w:hint="eastAsia"/>
          <w:color w:val="555555"/>
          <w:kern w:val="0"/>
          <w:szCs w:val="21"/>
        </w:rPr>
      </w:pPr>
      <w:r w:rsidRPr="003569A9">
        <w:rPr>
          <w:rFonts w:ascii="宋体" w:eastAsia="宋体" w:hAnsi="宋体" w:cs="宋体" w:hint="eastAsia"/>
          <w:color w:val="555555"/>
          <w:kern w:val="0"/>
          <w:sz w:val="18"/>
          <w:szCs w:val="18"/>
        </w:rPr>
        <w:t>2.价格上限中的价格指单件家具的价格。</w:t>
      </w:r>
    </w:p>
    <w:p w:rsidR="00110F2C" w:rsidRPr="003569A9" w:rsidRDefault="00110F2C"/>
    <w:sectPr w:rsidR="00110F2C" w:rsidRPr="003569A9" w:rsidSect="003569A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A6"/>
    <w:rsid w:val="00110F2C"/>
    <w:rsid w:val="003569A9"/>
    <w:rsid w:val="005B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5CF1"/>
  <w15:chartTrackingRefBased/>
  <w15:docId w15:val="{8F7EAAED-C8B4-40C7-B014-6A1B491F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8120">
      <w:bodyDiv w:val="1"/>
      <w:marLeft w:val="0"/>
      <w:marRight w:val="0"/>
      <w:marTop w:val="0"/>
      <w:marBottom w:val="0"/>
      <w:divBdr>
        <w:top w:val="none" w:sz="0" w:space="0" w:color="auto"/>
        <w:left w:val="none" w:sz="0" w:space="0" w:color="auto"/>
        <w:bottom w:val="none" w:sz="0" w:space="0" w:color="auto"/>
        <w:right w:val="none" w:sz="0" w:space="0" w:color="auto"/>
      </w:divBdr>
      <w:divsChild>
        <w:div w:id="273905505">
          <w:marLeft w:val="0"/>
          <w:marRight w:val="0"/>
          <w:marTop w:val="0"/>
          <w:marBottom w:val="0"/>
          <w:divBdr>
            <w:top w:val="none" w:sz="0" w:space="0" w:color="auto"/>
            <w:left w:val="none" w:sz="0" w:space="0" w:color="auto"/>
            <w:bottom w:val="single" w:sz="6" w:space="11" w:color="F5F5F5"/>
            <w:right w:val="none" w:sz="0" w:space="0" w:color="auto"/>
          </w:divBdr>
        </w:div>
        <w:div w:id="1686133413">
          <w:marLeft w:val="0"/>
          <w:marRight w:val="0"/>
          <w:marTop w:val="0"/>
          <w:marBottom w:val="0"/>
          <w:divBdr>
            <w:top w:val="none" w:sz="0" w:space="0" w:color="auto"/>
            <w:left w:val="none" w:sz="0" w:space="0" w:color="auto"/>
            <w:bottom w:val="none" w:sz="0" w:space="0" w:color="auto"/>
            <w:right w:val="none" w:sz="0" w:space="0" w:color="auto"/>
          </w:divBdr>
        </w:div>
      </w:divsChild>
    </w:div>
    <w:div w:id="363294159">
      <w:bodyDiv w:val="1"/>
      <w:marLeft w:val="0"/>
      <w:marRight w:val="0"/>
      <w:marTop w:val="0"/>
      <w:marBottom w:val="0"/>
      <w:divBdr>
        <w:top w:val="none" w:sz="0" w:space="0" w:color="auto"/>
        <w:left w:val="none" w:sz="0" w:space="0" w:color="auto"/>
        <w:bottom w:val="none" w:sz="0" w:space="0" w:color="auto"/>
        <w:right w:val="none" w:sz="0" w:space="0" w:color="auto"/>
      </w:divBdr>
    </w:div>
    <w:div w:id="148284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孙媛</dc:creator>
  <cp:keywords/>
  <dc:description/>
  <cp:lastModifiedBy>孙媛</cp:lastModifiedBy>
  <cp:revision>2</cp:revision>
  <dcterms:created xsi:type="dcterms:W3CDTF">2020-01-13T01:54:00Z</dcterms:created>
  <dcterms:modified xsi:type="dcterms:W3CDTF">2020-01-13T02:02:00Z</dcterms:modified>
</cp:coreProperties>
</file>